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0D1F" w14:textId="6D2A13ED" w:rsidR="00664587" w:rsidRPr="00664587" w:rsidRDefault="00CE2A95" w:rsidP="006645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Pressemittelung</w:t>
      </w:r>
      <w:r>
        <w:rPr>
          <w:rFonts w:ascii="Arial" w:hAnsi="Arial" w:cs="Arial"/>
          <w:b/>
          <w:bCs/>
          <w:sz w:val="32"/>
          <w:szCs w:val="32"/>
        </w:rPr>
        <w:br/>
      </w:r>
      <w:r w:rsidR="00C243CA" w:rsidRPr="00C243CA">
        <w:rPr>
          <w:rFonts w:ascii="Arial" w:hAnsi="Arial" w:cs="Arial"/>
          <w:b/>
          <w:bCs/>
        </w:rPr>
        <w:br/>
      </w:r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Voigtländer 40 mm f/1,2 </w:t>
      </w:r>
      <w:proofErr w:type="spellStart"/>
      <w:r w:rsidR="00664587" w:rsidRPr="00664587">
        <w:rPr>
          <w:rFonts w:ascii="Arial" w:hAnsi="Arial" w:cs="Arial"/>
          <w:b/>
          <w:bCs/>
          <w:sz w:val="32"/>
          <w:szCs w:val="32"/>
        </w:rPr>
        <w:t>Nokton</w:t>
      </w:r>
      <w:proofErr w:type="spellEnd"/>
      <w:r w:rsidR="00664587" w:rsidRPr="00664587">
        <w:rPr>
          <w:rFonts w:ascii="Arial" w:hAnsi="Arial" w:cs="Arial"/>
          <w:b/>
          <w:bCs/>
          <w:sz w:val="32"/>
          <w:szCs w:val="32"/>
        </w:rPr>
        <w:t xml:space="preserve"> asphärisch II VM</w:t>
      </w:r>
    </w:p>
    <w:p w14:paraId="490346B6" w14:textId="77777777" w:rsidR="00664587" w:rsidRPr="00664587" w:rsidRDefault="00664587" w:rsidP="00664587">
      <w:pPr>
        <w:rPr>
          <w:rFonts w:ascii="Arial" w:hAnsi="Arial" w:cs="Arial"/>
          <w:b/>
          <w:bCs/>
        </w:rPr>
      </w:pPr>
      <w:r w:rsidRPr="00664587">
        <w:rPr>
          <w:rFonts w:ascii="Arial" w:hAnsi="Arial" w:cs="Arial"/>
          <w:b/>
          <w:bCs/>
        </w:rPr>
        <w:t>Lichtstarkes Premium-Objektiv mit klassischem Charakter</w:t>
      </w:r>
    </w:p>
    <w:p w14:paraId="477D6264" w14:textId="43D46724" w:rsidR="00664587" w:rsidRPr="00664587" w:rsidRDefault="00664587" w:rsidP="00664587">
      <w:pPr>
        <w:rPr>
          <w:rFonts w:ascii="Arial" w:hAnsi="Arial" w:cs="Arial"/>
        </w:rPr>
      </w:pPr>
      <w:r w:rsidRPr="00664587">
        <w:rPr>
          <w:rFonts w:ascii="Arial" w:hAnsi="Arial" w:cs="Arial"/>
        </w:rPr>
        <w:t xml:space="preserve">Das Voigtländer 40 mm </w:t>
      </w:r>
      <w:r w:rsidR="00780250">
        <w:rPr>
          <w:rFonts w:ascii="Arial" w:hAnsi="Arial" w:cs="Arial"/>
        </w:rPr>
        <w:t>F1.2</w:t>
      </w:r>
      <w:r w:rsidRPr="00664587">
        <w:rPr>
          <w:rFonts w:ascii="Arial" w:hAnsi="Arial" w:cs="Arial"/>
        </w:rPr>
        <w:t xml:space="preserve"> </w:t>
      </w:r>
      <w:proofErr w:type="spellStart"/>
      <w:r w:rsidRPr="00664587">
        <w:rPr>
          <w:rFonts w:ascii="Arial" w:hAnsi="Arial" w:cs="Arial"/>
        </w:rPr>
        <w:t>Nokton</w:t>
      </w:r>
      <w:proofErr w:type="spellEnd"/>
      <w:r w:rsidRPr="00664587">
        <w:rPr>
          <w:rFonts w:ascii="Arial" w:hAnsi="Arial" w:cs="Arial"/>
        </w:rPr>
        <w:t xml:space="preserve"> II</w:t>
      </w:r>
      <w:r w:rsidR="00780250">
        <w:rPr>
          <w:rFonts w:ascii="Arial" w:hAnsi="Arial" w:cs="Arial"/>
        </w:rPr>
        <w:t>*</w:t>
      </w:r>
      <w:r w:rsidRPr="00664587">
        <w:rPr>
          <w:rFonts w:ascii="Arial" w:hAnsi="Arial" w:cs="Arial"/>
        </w:rPr>
        <w:t xml:space="preserve"> VM vereint moderne Hochleistung mit dem zeitlosen Charme klassischer Objektivbauweise. Zwei doppelseitig asphärische Linsenelemente garantieren eine exzellente Bildqualität – selbst bei Offenblende. Die große maximale Blendenöffnung von </w:t>
      </w:r>
      <w:r>
        <w:rPr>
          <w:rFonts w:ascii="Arial" w:hAnsi="Arial" w:cs="Arial"/>
        </w:rPr>
        <w:t>F1.2</w:t>
      </w:r>
      <w:r w:rsidRPr="00664587">
        <w:rPr>
          <w:rFonts w:ascii="Arial" w:hAnsi="Arial" w:cs="Arial"/>
        </w:rPr>
        <w:t xml:space="preserve"> ermöglicht ein weiches, sanft verlaufendes </w:t>
      </w:r>
      <w:proofErr w:type="spellStart"/>
      <w:r w:rsidRPr="00664587">
        <w:rPr>
          <w:rFonts w:ascii="Arial" w:hAnsi="Arial" w:cs="Arial"/>
        </w:rPr>
        <w:t>Bokeh</w:t>
      </w:r>
      <w:proofErr w:type="spellEnd"/>
      <w:r w:rsidRPr="00664587">
        <w:rPr>
          <w:rFonts w:ascii="Arial" w:hAnsi="Arial" w:cs="Arial"/>
        </w:rPr>
        <w:t xml:space="preserve"> und eröffnet kreative Spielräume bei </w:t>
      </w:r>
      <w:proofErr w:type="spellStart"/>
      <w:r w:rsidRPr="00664587">
        <w:rPr>
          <w:rFonts w:ascii="Arial" w:hAnsi="Arial" w:cs="Arial"/>
        </w:rPr>
        <w:t>Available</w:t>
      </w:r>
      <w:proofErr w:type="spellEnd"/>
      <w:r w:rsidRPr="00664587">
        <w:rPr>
          <w:rFonts w:ascii="Arial" w:hAnsi="Arial" w:cs="Arial"/>
        </w:rPr>
        <w:t xml:space="preserve"> Light.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4587">
        <w:rPr>
          <w:rFonts w:ascii="Arial" w:hAnsi="Arial" w:cs="Arial"/>
        </w:rPr>
        <w:t xml:space="preserve">Trotz seiner außergewöhnlichen Lichtstärke bleibt das Objektiv erstaunlich kompakt: Mit einer Länge, die ideal für die Arbeit mit Messsucherkameras ist, und einem Gewicht von nur 267 g (ohne Zubehör) liegt es leicht und ausgewogen in der Hand. Die kurze </w:t>
      </w:r>
      <w:proofErr w:type="spellStart"/>
      <w:r w:rsidRPr="00664587">
        <w:rPr>
          <w:rFonts w:ascii="Arial" w:hAnsi="Arial" w:cs="Arial"/>
        </w:rPr>
        <w:t>Baulänge</w:t>
      </w:r>
      <w:proofErr w:type="spellEnd"/>
      <w:r w:rsidRPr="00664587">
        <w:rPr>
          <w:rFonts w:ascii="Arial" w:hAnsi="Arial" w:cs="Arial"/>
        </w:rPr>
        <w:t xml:space="preserve"> reduziert zudem die Vignettierung im Sucherbild – ein echter Vorteil bei der Arbeit mit optischen Suchern.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optische Konstruktion</w:t>
      </w:r>
      <w:r w:rsidRPr="00664587">
        <w:rPr>
          <w:rFonts w:ascii="Arial" w:hAnsi="Arial" w:cs="Arial"/>
        </w:rPr>
        <w:t xml:space="preserve"> umfasst acht Elemente in sechs Gruppen, darunter zwei beidseitig asphärisch</w:t>
      </w:r>
      <w:r>
        <w:rPr>
          <w:rFonts w:ascii="Arial" w:hAnsi="Arial" w:cs="Arial"/>
        </w:rPr>
        <w:t xml:space="preserve">e </w:t>
      </w:r>
      <w:r w:rsidRPr="00664587">
        <w:rPr>
          <w:rFonts w:ascii="Arial" w:hAnsi="Arial" w:cs="Arial"/>
        </w:rPr>
        <w:t xml:space="preserve">Linsen. Die Naheinstellgrenze im Messsucherbetrieb liegt bei 0,7 m – mit </w:t>
      </w:r>
      <w:proofErr w:type="gramStart"/>
      <w:r w:rsidRPr="00664587">
        <w:rPr>
          <w:rFonts w:ascii="Arial" w:hAnsi="Arial" w:cs="Arial"/>
        </w:rPr>
        <w:t>Live View</w:t>
      </w:r>
      <w:proofErr w:type="gramEnd"/>
      <w:r w:rsidRPr="00664587">
        <w:rPr>
          <w:rFonts w:ascii="Arial" w:hAnsi="Arial" w:cs="Arial"/>
        </w:rPr>
        <w:t xml:space="preserve"> kann sogar bis auf 0,5 m fokussiert werden. Das eröffnet zusätzliche Möglichkeiten bei Detailaufnahmen und kreativen Perspektiven.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4587">
        <w:rPr>
          <w:rFonts w:ascii="Arial" w:hAnsi="Arial" w:cs="Arial"/>
        </w:rPr>
        <w:t xml:space="preserve">Die präzise gefertigte Fokussiereinheit aus Vollmetall sorgt gemeinsam mit einem hochwertigen Schmiermittel für ein samtig-weiches, feinfühliges Fokussieren – </w:t>
      </w:r>
      <w:r>
        <w:rPr>
          <w:rFonts w:ascii="Arial" w:hAnsi="Arial" w:cs="Arial"/>
        </w:rPr>
        <w:t>perfekt</w:t>
      </w:r>
      <w:r w:rsidRPr="00664587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 xml:space="preserve">die </w:t>
      </w:r>
      <w:r w:rsidRPr="00664587">
        <w:rPr>
          <w:rFonts w:ascii="Arial" w:hAnsi="Arial" w:cs="Arial"/>
        </w:rPr>
        <w:t>anspruchsvolle manuelle Fotografie.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4587">
        <w:rPr>
          <w:rFonts w:ascii="Arial" w:hAnsi="Arial" w:cs="Arial"/>
        </w:rPr>
        <w:t>Der Anschluss erfolgt über einen VM-Mount, der vollständig kompatibel mit dem Leica M-Mount ist. Das Objektiv harmoniert nicht nur</w:t>
      </w:r>
      <w:r w:rsidR="00780250">
        <w:rPr>
          <w:rFonts w:ascii="Arial" w:hAnsi="Arial" w:cs="Arial"/>
        </w:rPr>
        <w:t xml:space="preserve"> </w:t>
      </w:r>
      <w:r w:rsidRPr="00664587">
        <w:rPr>
          <w:rFonts w:ascii="Arial" w:hAnsi="Arial" w:cs="Arial"/>
        </w:rPr>
        <w:t>mit klassischen Messsucherkameras, sondern macht auch an spiegellosen Digitalkameras mit Adapter eine hervorragende Figur – technisch wie optisch.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4587">
        <w:rPr>
          <w:rFonts w:ascii="Arial" w:hAnsi="Arial" w:cs="Arial"/>
        </w:rPr>
        <w:t xml:space="preserve">Für optimalen Schutz vor Streulicht </w:t>
      </w:r>
      <w:r>
        <w:rPr>
          <w:rFonts w:ascii="Arial" w:hAnsi="Arial" w:cs="Arial"/>
        </w:rPr>
        <w:t>empfiehlt sich</w:t>
      </w:r>
      <w:r w:rsidRPr="00664587">
        <w:rPr>
          <w:rFonts w:ascii="Arial" w:hAnsi="Arial" w:cs="Arial"/>
        </w:rPr>
        <w:t xml:space="preserve"> die optional erhältliche Gegenlichtblende aus Metall. Diese ist wahlweise als kompakte Version (LH-14) oder in einer längeren Variante (LH-15) erhältlich. Beide Modelle lassen sich zum Transport platzsparend umgekehrt montieren.</w:t>
      </w:r>
      <w:r w:rsidR="00780250">
        <w:rPr>
          <w:rFonts w:ascii="Arial" w:hAnsi="Arial" w:cs="Arial"/>
        </w:rPr>
        <w:br/>
      </w:r>
      <w:r w:rsidR="00780250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7A7D5E" w14:textId="17ED11CA" w:rsidR="00CA1A52" w:rsidRPr="00CA1A52" w:rsidRDefault="00047220" w:rsidP="0066458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550E7A" w:rsidRPr="00C243CA">
        <w:rPr>
          <w:rFonts w:ascii="Arial" w:hAnsi="Arial" w:cs="Arial"/>
        </w:rPr>
        <w:t>*Unterschiede zur Version I: das Gesamtgewicht konnte weiter reduziert werden (3</w:t>
      </w:r>
      <w:r w:rsidR="00780250">
        <w:rPr>
          <w:rFonts w:ascii="Arial" w:hAnsi="Arial" w:cs="Arial"/>
        </w:rPr>
        <w:t>15</w:t>
      </w:r>
      <w:r w:rsidR="00550E7A" w:rsidRPr="00C243CA">
        <w:rPr>
          <w:rFonts w:ascii="Arial" w:hAnsi="Arial" w:cs="Arial"/>
        </w:rPr>
        <w:t xml:space="preserve"> g </w:t>
      </w:r>
      <w:r w:rsidR="00550E7A" w:rsidRPr="00C243CA">
        <w:rPr>
          <w:rFonts w:ascii="Arial" w:hAnsi="Arial" w:cs="Arial"/>
        </w:rPr>
        <w:sym w:font="Wingdings" w:char="F0E0"/>
      </w:r>
      <w:r w:rsidR="00550E7A" w:rsidRPr="00C243CA">
        <w:rPr>
          <w:rFonts w:ascii="Arial" w:hAnsi="Arial" w:cs="Arial"/>
        </w:rPr>
        <w:t xml:space="preserve"> </w:t>
      </w:r>
      <w:r w:rsidR="00780250">
        <w:rPr>
          <w:rFonts w:ascii="Arial" w:hAnsi="Arial" w:cs="Arial"/>
        </w:rPr>
        <w:t>267</w:t>
      </w:r>
      <w:r w:rsidR="00550E7A" w:rsidRPr="00C243CA">
        <w:rPr>
          <w:rFonts w:ascii="Arial" w:hAnsi="Arial" w:cs="Arial"/>
        </w:rPr>
        <w:t xml:space="preserve"> g), und der Filterring ist nun komplett in Schwarz gehalten (statt Silber). </w:t>
      </w:r>
      <w:r w:rsidR="00C243CA" w:rsidRPr="00C243CA">
        <w:rPr>
          <w:rFonts w:ascii="Arial" w:hAnsi="Arial" w:cs="Arial"/>
        </w:rPr>
        <w:t>Die optische Konstruktion wurde nicht verändert.</w:t>
      </w:r>
      <w:r w:rsidR="00550E7A" w:rsidRPr="00C243CA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550E7A" w:rsidRPr="00C243CA">
        <w:rPr>
          <w:rFonts w:ascii="Arial" w:hAnsi="Arial" w:cs="Arial"/>
        </w:rPr>
        <w:br/>
      </w:r>
    </w:p>
    <w:p w14:paraId="32286DE5" w14:textId="22896475" w:rsidR="00CA1A52" w:rsidRPr="00CA1A52" w:rsidRDefault="00915C3E" w:rsidP="00CA1A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Hauptmerkmale</w:t>
      </w:r>
      <w:r w:rsidR="00CA1A52" w:rsidRPr="00CA1A52">
        <w:rPr>
          <w:rFonts w:ascii="Arial" w:hAnsi="Arial" w:cs="Arial"/>
          <w:b/>
          <w:bCs/>
        </w:rPr>
        <w:t>:</w:t>
      </w:r>
    </w:p>
    <w:p w14:paraId="540CAFA6" w14:textId="29538C41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Brennweite</w:t>
      </w:r>
      <w:r w:rsidRPr="00CA1A52">
        <w:rPr>
          <w:rFonts w:ascii="Arial" w:hAnsi="Arial" w:cs="Arial"/>
        </w:rPr>
        <w:t xml:space="preserve">: </w:t>
      </w:r>
      <w:r w:rsidR="00780250">
        <w:rPr>
          <w:rFonts w:ascii="Arial" w:hAnsi="Arial" w:cs="Arial"/>
        </w:rPr>
        <w:t>40</w:t>
      </w:r>
      <w:r w:rsidRPr="00CA1A52">
        <w:rPr>
          <w:rFonts w:ascii="Arial" w:hAnsi="Arial" w:cs="Arial"/>
        </w:rPr>
        <w:t xml:space="preserve"> mm (für Vollformat)</w:t>
      </w:r>
    </w:p>
    <w:p w14:paraId="05BB5BC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Lichtstärke</w:t>
      </w:r>
      <w:r w:rsidRPr="00CA1A52">
        <w:rPr>
          <w:rFonts w:ascii="Arial" w:hAnsi="Arial" w:cs="Arial"/>
        </w:rPr>
        <w:t xml:space="preserve">: f/1.2 – ideal für </w:t>
      </w:r>
      <w:proofErr w:type="spellStart"/>
      <w:r w:rsidRPr="00CA1A52">
        <w:rPr>
          <w:rFonts w:ascii="Arial" w:hAnsi="Arial" w:cs="Arial"/>
        </w:rPr>
        <w:t>Available</w:t>
      </w:r>
      <w:proofErr w:type="spellEnd"/>
      <w:r w:rsidRPr="00CA1A52">
        <w:rPr>
          <w:rFonts w:ascii="Arial" w:hAnsi="Arial" w:cs="Arial"/>
        </w:rPr>
        <w:t>-Light-Fotografie und selektive Schärfe</w:t>
      </w:r>
    </w:p>
    <w:p w14:paraId="6516189A" w14:textId="4E58D572" w:rsidR="00CA1A52" w:rsidRPr="00780250" w:rsidRDefault="00CA1A52" w:rsidP="00780250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Optischer Aufbau</w:t>
      </w:r>
      <w:r w:rsidRPr="00CA1A52">
        <w:rPr>
          <w:rFonts w:ascii="Arial" w:hAnsi="Arial" w:cs="Arial"/>
        </w:rPr>
        <w:t xml:space="preserve">: </w:t>
      </w:r>
      <w:r w:rsidR="00780250">
        <w:rPr>
          <w:rFonts w:ascii="Arial" w:hAnsi="Arial" w:cs="Arial"/>
        </w:rPr>
        <w:t>8</w:t>
      </w:r>
      <w:r w:rsidRPr="00CA1A52">
        <w:rPr>
          <w:rFonts w:ascii="Arial" w:hAnsi="Arial" w:cs="Arial"/>
        </w:rPr>
        <w:t xml:space="preserve"> Elemente in </w:t>
      </w:r>
      <w:r w:rsidR="00780250">
        <w:rPr>
          <w:rFonts w:ascii="Arial" w:hAnsi="Arial" w:cs="Arial"/>
        </w:rPr>
        <w:t>6</w:t>
      </w:r>
      <w:r w:rsidRPr="00CA1A52">
        <w:rPr>
          <w:rFonts w:ascii="Arial" w:hAnsi="Arial" w:cs="Arial"/>
        </w:rPr>
        <w:t xml:space="preserve"> Gruppen, davon </w:t>
      </w:r>
      <w:r w:rsidR="00780250">
        <w:rPr>
          <w:rFonts w:ascii="Arial" w:hAnsi="Arial" w:cs="Arial"/>
        </w:rPr>
        <w:t>4</w:t>
      </w:r>
      <w:r w:rsidRPr="00CA1A52">
        <w:rPr>
          <w:rFonts w:ascii="Arial" w:hAnsi="Arial" w:cs="Arial"/>
        </w:rPr>
        <w:t xml:space="preserve"> asphärische Oberflächen</w:t>
      </w:r>
    </w:p>
    <w:p w14:paraId="1BBABCDD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Fokussierbereich</w:t>
      </w:r>
      <w:r w:rsidRPr="00CA1A52">
        <w:rPr>
          <w:rFonts w:ascii="Arial" w:hAnsi="Arial" w:cs="Arial"/>
        </w:rPr>
        <w:t>: 0,5 m bis ∞ (Entfernungsmesser gekoppelt bis 0,7 m)</w:t>
      </w:r>
    </w:p>
    <w:p w14:paraId="65EC39DB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Anschluss</w:t>
      </w:r>
      <w:r w:rsidRPr="00CA1A52">
        <w:rPr>
          <w:rFonts w:ascii="Arial" w:hAnsi="Arial" w:cs="Arial"/>
        </w:rPr>
        <w:t>: VM-Bajonett (kompatibel mit Leica M)</w:t>
      </w:r>
    </w:p>
    <w:p w14:paraId="3AD2FEFB" w14:textId="3488E2C4" w:rsidR="00CA1A52" w:rsidRPr="00CA1A52" w:rsidRDefault="00CA1A52" w:rsidP="00915C3E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Manueller Fokus mit präziser Metallmechanik und optimalem Drehmoment</w:t>
      </w:r>
    </w:p>
    <w:p w14:paraId="4B8CA472" w14:textId="77777777" w:rsidR="00CA1A52" w:rsidRPr="00CA1A52" w:rsidRDefault="00CA1A52" w:rsidP="00CA1A52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</w:rPr>
      </w:pPr>
      <w:r w:rsidRPr="00CA1A52">
        <w:rPr>
          <w:rFonts w:ascii="Arial" w:hAnsi="Arial" w:cs="Arial"/>
          <w:b/>
          <w:bCs/>
        </w:rPr>
        <w:t>Hochwertige Fertigung „Made in Japan“</w:t>
      </w:r>
    </w:p>
    <w:p w14:paraId="31B4EC6F" w14:textId="47AA425F" w:rsidR="00915C3E" w:rsidRPr="00915C3E" w:rsidRDefault="00915C3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15C3E">
        <w:rPr>
          <w:rFonts w:ascii="Arial" w:hAnsi="Arial" w:cs="Arial"/>
          <w:b/>
          <w:bCs/>
        </w:rPr>
        <w:t>Technische Daten:</w:t>
      </w:r>
      <w:r w:rsidRPr="00915C3E">
        <w:rPr>
          <w:rFonts w:ascii="Arial" w:hAnsi="Arial" w:cs="Arial"/>
          <w:b/>
          <w:bCs/>
        </w:rPr>
        <w:br/>
      </w:r>
    </w:p>
    <w:tbl>
      <w:tblPr>
        <w:tblStyle w:val="Tabellenraster"/>
        <w:tblW w:w="10258" w:type="dxa"/>
        <w:tblLook w:val="04A0" w:firstRow="1" w:lastRow="0" w:firstColumn="1" w:lastColumn="0" w:noHBand="0" w:noVBand="1"/>
      </w:tblPr>
      <w:tblGrid>
        <w:gridCol w:w="5129"/>
        <w:gridCol w:w="5129"/>
      </w:tblGrid>
      <w:tr w:rsidR="00915C3E" w:rsidRPr="007D6810" w14:paraId="71DE1B0D" w14:textId="77777777" w:rsidTr="00915C3E">
        <w:trPr>
          <w:trHeight w:val="297"/>
        </w:trPr>
        <w:tc>
          <w:tcPr>
            <w:tcW w:w="5129" w:type="dxa"/>
            <w:noWrap/>
          </w:tcPr>
          <w:p w14:paraId="04DF3758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129" w:type="dxa"/>
            <w:noWrap/>
          </w:tcPr>
          <w:p w14:paraId="025AD65B" w14:textId="4F61D42C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15C3E" w:rsidRPr="007D6810">
              <w:rPr>
                <w:rFonts w:ascii="Arial" w:hAnsi="Arial" w:cs="Arial"/>
              </w:rPr>
              <w:t xml:space="preserve"> mm</w:t>
            </w:r>
            <w:r w:rsidR="00915C3E">
              <w:rPr>
                <w:rFonts w:ascii="Arial" w:hAnsi="Arial" w:cs="Arial"/>
              </w:rPr>
              <w:t xml:space="preserve"> </w:t>
            </w:r>
          </w:p>
        </w:tc>
      </w:tr>
      <w:tr w:rsidR="00915C3E" w:rsidRPr="007D6810" w14:paraId="0ADB644B" w14:textId="77777777" w:rsidTr="00915C3E">
        <w:trPr>
          <w:trHeight w:val="297"/>
        </w:trPr>
        <w:tc>
          <w:tcPr>
            <w:tcW w:w="5129" w:type="dxa"/>
            <w:noWrap/>
          </w:tcPr>
          <w:p w14:paraId="70C0B23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129" w:type="dxa"/>
            <w:noWrap/>
          </w:tcPr>
          <w:p w14:paraId="2B80E4EF" w14:textId="3FE27BA1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</w:p>
        </w:tc>
      </w:tr>
      <w:tr w:rsidR="00915C3E" w:rsidRPr="007D6810" w14:paraId="5C9B3D8C" w14:textId="77777777" w:rsidTr="00915C3E">
        <w:trPr>
          <w:trHeight w:val="297"/>
        </w:trPr>
        <w:tc>
          <w:tcPr>
            <w:tcW w:w="5129" w:type="dxa"/>
            <w:noWrap/>
          </w:tcPr>
          <w:p w14:paraId="1DA33EF4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129" w:type="dxa"/>
            <w:noWrap/>
          </w:tcPr>
          <w:p w14:paraId="1AB2E8D7" w14:textId="16D8921B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1:1,2</w:t>
            </w:r>
          </w:p>
        </w:tc>
      </w:tr>
      <w:tr w:rsidR="00915C3E" w:rsidRPr="007D6810" w14:paraId="1BF6507B" w14:textId="77777777" w:rsidTr="00915C3E">
        <w:trPr>
          <w:trHeight w:val="297"/>
        </w:trPr>
        <w:tc>
          <w:tcPr>
            <w:tcW w:w="5129" w:type="dxa"/>
            <w:noWrap/>
          </w:tcPr>
          <w:p w14:paraId="4A94FB9A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129" w:type="dxa"/>
            <w:noWrap/>
          </w:tcPr>
          <w:p w14:paraId="50851152" w14:textId="08657954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22</w:t>
            </w:r>
          </w:p>
        </w:tc>
      </w:tr>
      <w:tr w:rsidR="00915C3E" w:rsidRPr="007D6810" w14:paraId="4B14F657" w14:textId="77777777" w:rsidTr="00915C3E">
        <w:trPr>
          <w:trHeight w:val="297"/>
        </w:trPr>
        <w:tc>
          <w:tcPr>
            <w:tcW w:w="5129" w:type="dxa"/>
            <w:noWrap/>
          </w:tcPr>
          <w:p w14:paraId="537A426B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129" w:type="dxa"/>
            <w:noWrap/>
          </w:tcPr>
          <w:p w14:paraId="1452E481" w14:textId="4E618F23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15C3E"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6</w:t>
            </w:r>
            <w:r w:rsidR="00915C3E"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915C3E" w:rsidRPr="007D6810" w14:paraId="41DF37A9" w14:textId="77777777" w:rsidTr="00915C3E">
        <w:trPr>
          <w:trHeight w:val="297"/>
        </w:trPr>
        <w:tc>
          <w:tcPr>
            <w:tcW w:w="5129" w:type="dxa"/>
            <w:noWrap/>
          </w:tcPr>
          <w:p w14:paraId="7E3B3A6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129" w:type="dxa"/>
            <w:noWrap/>
          </w:tcPr>
          <w:p w14:paraId="413C503E" w14:textId="3DB976F9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  <w:r w:rsidR="00915C3E" w:rsidRPr="007D6810">
              <w:rPr>
                <w:rFonts w:ascii="Arial" w:hAnsi="Arial" w:cs="Arial"/>
              </w:rPr>
              <w:t>°</w:t>
            </w:r>
          </w:p>
        </w:tc>
      </w:tr>
      <w:tr w:rsidR="00915C3E" w:rsidRPr="007D6810" w14:paraId="1636B257" w14:textId="77777777" w:rsidTr="00915C3E">
        <w:trPr>
          <w:trHeight w:val="297"/>
        </w:trPr>
        <w:tc>
          <w:tcPr>
            <w:tcW w:w="5129" w:type="dxa"/>
            <w:noWrap/>
          </w:tcPr>
          <w:p w14:paraId="2B671FC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129" w:type="dxa"/>
            <w:noWrap/>
          </w:tcPr>
          <w:p w14:paraId="2E3A8615" w14:textId="5BA51924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 w:rsidR="00780250">
              <w:rPr>
                <w:rFonts w:ascii="Arial" w:hAnsi="Arial" w:cs="Arial"/>
              </w:rPr>
              <w:t>0</w:t>
            </w:r>
          </w:p>
        </w:tc>
      </w:tr>
      <w:tr w:rsidR="00915C3E" w:rsidRPr="007D6810" w14:paraId="6D0CBC1F" w14:textId="77777777" w:rsidTr="00915C3E">
        <w:trPr>
          <w:trHeight w:val="297"/>
        </w:trPr>
        <w:tc>
          <w:tcPr>
            <w:tcW w:w="5129" w:type="dxa"/>
            <w:noWrap/>
          </w:tcPr>
          <w:p w14:paraId="4B647DD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129" w:type="dxa"/>
            <w:noWrap/>
          </w:tcPr>
          <w:p w14:paraId="693D3AFC" w14:textId="0A9C4246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cm</w:t>
            </w:r>
          </w:p>
        </w:tc>
      </w:tr>
      <w:tr w:rsidR="00915C3E" w:rsidRPr="007D6810" w14:paraId="43B84301" w14:textId="77777777" w:rsidTr="00915C3E">
        <w:trPr>
          <w:trHeight w:val="297"/>
        </w:trPr>
        <w:tc>
          <w:tcPr>
            <w:tcW w:w="5129" w:type="dxa"/>
            <w:noWrap/>
          </w:tcPr>
          <w:p w14:paraId="1C99E4A7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129" w:type="dxa"/>
            <w:noWrap/>
          </w:tcPr>
          <w:p w14:paraId="56E5AA04" w14:textId="77777777" w:rsidR="00915C3E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>
              <w:rPr>
                <w:rFonts w:ascii="Arial" w:hAnsi="Arial" w:cs="Arial"/>
              </w:rPr>
              <w:t xml:space="preserve">52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5EC7332B" w14:textId="77777777" w:rsidTr="00915C3E">
        <w:trPr>
          <w:trHeight w:val="297"/>
        </w:trPr>
        <w:tc>
          <w:tcPr>
            <w:tcW w:w="5129" w:type="dxa"/>
            <w:noWrap/>
          </w:tcPr>
          <w:p w14:paraId="0EEF58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129" w:type="dxa"/>
            <w:noWrap/>
          </w:tcPr>
          <w:p w14:paraId="0F1975C1" w14:textId="116A1B4C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</w:t>
            </w:r>
            <w:r w:rsidR="00915C3E">
              <w:rPr>
                <w:rFonts w:ascii="Arial" w:hAnsi="Arial" w:cs="Arial"/>
              </w:rPr>
              <w:t xml:space="preserve"> mm</w:t>
            </w:r>
          </w:p>
        </w:tc>
      </w:tr>
      <w:tr w:rsidR="00915C3E" w:rsidRPr="007D6810" w14:paraId="63E988D5" w14:textId="77777777" w:rsidTr="00915C3E">
        <w:trPr>
          <w:trHeight w:val="297"/>
        </w:trPr>
        <w:tc>
          <w:tcPr>
            <w:tcW w:w="5129" w:type="dxa"/>
            <w:noWrap/>
          </w:tcPr>
          <w:p w14:paraId="1B02F275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129" w:type="dxa"/>
            <w:noWrap/>
          </w:tcPr>
          <w:p w14:paraId="5B1C3351" w14:textId="75A99F84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44,7</w:t>
            </w:r>
            <w:r w:rsidR="00915C3E">
              <w:rPr>
                <w:rFonts w:ascii="Arial" w:hAnsi="Arial" w:cs="Arial"/>
              </w:rPr>
              <w:t xml:space="preserve"> </w:t>
            </w:r>
            <w:r w:rsidR="00915C3E" w:rsidRPr="007D6810">
              <w:rPr>
                <w:rFonts w:ascii="Arial" w:hAnsi="Arial" w:cs="Arial"/>
              </w:rPr>
              <w:t>mm</w:t>
            </w:r>
          </w:p>
        </w:tc>
      </w:tr>
      <w:tr w:rsidR="00915C3E" w:rsidRPr="007D6810" w14:paraId="364D0D4C" w14:textId="77777777" w:rsidTr="00915C3E">
        <w:trPr>
          <w:trHeight w:val="297"/>
        </w:trPr>
        <w:tc>
          <w:tcPr>
            <w:tcW w:w="5129" w:type="dxa"/>
            <w:noWrap/>
          </w:tcPr>
          <w:p w14:paraId="11334E7D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129" w:type="dxa"/>
            <w:noWrap/>
          </w:tcPr>
          <w:p w14:paraId="7856D597" w14:textId="16F763CF" w:rsidR="00915C3E" w:rsidRPr="007D6810" w:rsidRDefault="00780250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  <w:r w:rsidR="00915C3E">
              <w:rPr>
                <w:rFonts w:ascii="Arial" w:hAnsi="Arial" w:cs="Arial"/>
              </w:rPr>
              <w:t xml:space="preserve"> g </w:t>
            </w:r>
          </w:p>
        </w:tc>
      </w:tr>
      <w:tr w:rsidR="00915C3E" w:rsidRPr="007D6810" w14:paraId="52A46633" w14:textId="77777777" w:rsidTr="00915C3E">
        <w:trPr>
          <w:trHeight w:val="297"/>
        </w:trPr>
        <w:tc>
          <w:tcPr>
            <w:tcW w:w="5129" w:type="dxa"/>
            <w:noWrap/>
          </w:tcPr>
          <w:p w14:paraId="4503F7CC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129" w:type="dxa"/>
            <w:noWrap/>
          </w:tcPr>
          <w:p w14:paraId="4446291F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</w:t>
            </w:r>
          </w:p>
        </w:tc>
      </w:tr>
      <w:tr w:rsidR="00915C3E" w:rsidRPr="007D6810" w14:paraId="775E45C8" w14:textId="77777777" w:rsidTr="00915C3E">
        <w:trPr>
          <w:trHeight w:val="297"/>
        </w:trPr>
        <w:tc>
          <w:tcPr>
            <w:tcW w:w="5129" w:type="dxa"/>
            <w:noWrap/>
          </w:tcPr>
          <w:p w14:paraId="07F18780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129" w:type="dxa"/>
            <w:noWrap/>
          </w:tcPr>
          <w:p w14:paraId="57E7EC3A" w14:textId="0DDF82FC" w:rsidR="00915C3E" w:rsidRPr="007D6810" w:rsidRDefault="00915C3E" w:rsidP="008761FE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Objektivdeckel, Rückdeckel</w:t>
            </w:r>
          </w:p>
        </w:tc>
      </w:tr>
      <w:tr w:rsidR="00915C3E" w:rsidRPr="007D6810" w14:paraId="7EFFD30D" w14:textId="77777777" w:rsidTr="00915C3E">
        <w:trPr>
          <w:trHeight w:val="297"/>
        </w:trPr>
        <w:tc>
          <w:tcPr>
            <w:tcW w:w="5129" w:type="dxa"/>
            <w:noWrap/>
          </w:tcPr>
          <w:p w14:paraId="76A80C41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129" w:type="dxa"/>
            <w:noWrap/>
          </w:tcPr>
          <w:p w14:paraId="27EB0A88" w14:textId="419116AB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Gegenlichtblende LH-14</w:t>
            </w:r>
            <w:r w:rsidR="00780250">
              <w:rPr>
                <w:rFonts w:ascii="Arial" w:hAnsi="Arial" w:cs="Arial"/>
              </w:rPr>
              <w:t>, LH-15</w:t>
            </w:r>
          </w:p>
        </w:tc>
      </w:tr>
      <w:tr w:rsidR="00915C3E" w:rsidRPr="007D6810" w14:paraId="446DE9FF" w14:textId="77777777" w:rsidTr="00915C3E">
        <w:trPr>
          <w:trHeight w:val="288"/>
        </w:trPr>
        <w:tc>
          <w:tcPr>
            <w:tcW w:w="5129" w:type="dxa"/>
            <w:noWrap/>
          </w:tcPr>
          <w:p w14:paraId="37509D26" w14:textId="77777777" w:rsidR="00915C3E" w:rsidRPr="007D6810" w:rsidRDefault="00915C3E" w:rsidP="00876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129" w:type="dxa"/>
            <w:noWrap/>
          </w:tcPr>
          <w:p w14:paraId="2AA9855C" w14:textId="168C567E" w:rsidR="00915C3E" w:rsidRPr="007D6810" w:rsidRDefault="00780250" w:rsidP="008761FE">
            <w:pPr>
              <w:rPr>
                <w:rFonts w:ascii="Arial" w:hAnsi="Arial" w:cs="Arial"/>
              </w:rPr>
            </w:pPr>
            <w:r w:rsidRPr="00780250">
              <w:rPr>
                <w:rFonts w:ascii="Arial" w:hAnsi="Arial" w:cs="Arial"/>
              </w:rPr>
              <w:t>4002451009652</w:t>
            </w:r>
          </w:p>
        </w:tc>
      </w:tr>
    </w:tbl>
    <w:p w14:paraId="28899476" w14:textId="5C8D3EF4" w:rsidR="006C4913" w:rsidRDefault="006C4913">
      <w:pPr>
        <w:rPr>
          <w:rFonts w:ascii="Arial" w:hAnsi="Arial" w:cs="Arial"/>
        </w:rPr>
      </w:pPr>
    </w:p>
    <w:p w14:paraId="1FC066EB" w14:textId="01CC2346" w:rsidR="00915C3E" w:rsidRPr="00C243CA" w:rsidRDefault="00915C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Alle Angaben</w:t>
      </w:r>
      <w:r w:rsidRPr="00FC3BDB">
        <w:rPr>
          <w:rFonts w:ascii="Arial" w:hAnsi="Arial" w:cs="Arial"/>
          <w:sz w:val="18"/>
          <w:szCs w:val="18"/>
        </w:rPr>
        <w:t xml:space="preserve"> Stand </w:t>
      </w:r>
      <w:r>
        <w:rPr>
          <w:rFonts w:ascii="Arial" w:hAnsi="Arial" w:cs="Arial"/>
          <w:sz w:val="18"/>
          <w:szCs w:val="18"/>
        </w:rPr>
        <w:t>April 2025</w:t>
      </w:r>
      <w:r w:rsidRPr="00FC3BDB">
        <w:rPr>
          <w:rFonts w:ascii="Arial" w:hAnsi="Arial" w:cs="Arial"/>
          <w:sz w:val="18"/>
          <w:szCs w:val="18"/>
        </w:rPr>
        <w:t>, Änderungen vorbehalten!</w:t>
      </w:r>
    </w:p>
    <w:sectPr w:rsidR="00915C3E" w:rsidRPr="00C24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F7F"/>
    <w:multiLevelType w:val="multilevel"/>
    <w:tmpl w:val="EB500B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1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52"/>
    <w:rsid w:val="000036F3"/>
    <w:rsid w:val="00047220"/>
    <w:rsid w:val="001B4274"/>
    <w:rsid w:val="00355257"/>
    <w:rsid w:val="00550E7A"/>
    <w:rsid w:val="00653E09"/>
    <w:rsid w:val="00664587"/>
    <w:rsid w:val="006C4913"/>
    <w:rsid w:val="00780250"/>
    <w:rsid w:val="00915C3E"/>
    <w:rsid w:val="00B8758D"/>
    <w:rsid w:val="00C243CA"/>
    <w:rsid w:val="00CA1A52"/>
    <w:rsid w:val="00CE2A95"/>
    <w:rsid w:val="00D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FE27"/>
  <w15:chartTrackingRefBased/>
  <w15:docId w15:val="{68C674A8-EC50-4E2E-B597-86A5AAB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1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A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A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A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A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A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A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A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A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A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A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15C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 Lars</dc:creator>
  <cp:keywords/>
  <dc:description/>
  <cp:lastModifiedBy>Winter Sabrina</cp:lastModifiedBy>
  <cp:revision>2</cp:revision>
  <dcterms:created xsi:type="dcterms:W3CDTF">2025-04-16T14:46:00Z</dcterms:created>
  <dcterms:modified xsi:type="dcterms:W3CDTF">2025-04-16T14:46:00Z</dcterms:modified>
</cp:coreProperties>
</file>